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BEE" w:rsidRPr="00DC3292" w:rsidRDefault="008A6D2A" w:rsidP="008A6D2A">
      <w:pPr>
        <w:jc w:val="right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8A6D2A" w:rsidRPr="00DC3292" w:rsidRDefault="008A6D2A" w:rsidP="008A6D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6D2A" w:rsidRPr="00DC3292" w:rsidRDefault="008A6D2A" w:rsidP="008A6D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292">
        <w:rPr>
          <w:rFonts w:ascii="Times New Roman" w:hAnsi="Times New Roman" w:cs="Times New Roman"/>
          <w:b/>
          <w:sz w:val="24"/>
          <w:szCs w:val="24"/>
        </w:rPr>
        <w:t>Критерии и методология</w:t>
      </w:r>
    </w:p>
    <w:p w:rsidR="00F57572" w:rsidRPr="00DC3292" w:rsidRDefault="008A6D2A" w:rsidP="008A6D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292">
        <w:rPr>
          <w:rFonts w:ascii="Times New Roman" w:hAnsi="Times New Roman" w:cs="Times New Roman"/>
          <w:b/>
          <w:sz w:val="24"/>
          <w:szCs w:val="24"/>
        </w:rPr>
        <w:t>за оценка на проектни предложени</w:t>
      </w:r>
      <w:r w:rsidR="00F57572" w:rsidRPr="00DC3292">
        <w:rPr>
          <w:rFonts w:ascii="Times New Roman" w:hAnsi="Times New Roman" w:cs="Times New Roman"/>
          <w:b/>
          <w:sz w:val="24"/>
          <w:szCs w:val="24"/>
        </w:rPr>
        <w:t>я</w:t>
      </w:r>
    </w:p>
    <w:p w:rsidR="00A25280" w:rsidRPr="00DC3292" w:rsidRDefault="008A6D2A" w:rsidP="00A25280">
      <w:pPr>
        <w:jc w:val="center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b/>
          <w:sz w:val="24"/>
          <w:szCs w:val="24"/>
        </w:rPr>
        <w:t xml:space="preserve">по процедура за подбор на </w:t>
      </w:r>
      <w:r w:rsidRPr="00DC3292">
        <w:rPr>
          <w:rFonts w:ascii="Times New Roman" w:hAnsi="Times New Roman" w:cs="Times New Roman"/>
          <w:sz w:val="24"/>
          <w:szCs w:val="24"/>
        </w:rPr>
        <w:t xml:space="preserve">проекти </w:t>
      </w:r>
      <w:r w:rsidR="00A25280" w:rsidRPr="00DC3292">
        <w:rPr>
          <w:rFonts w:ascii="Times New Roman" w:hAnsi="Times New Roman" w:cs="Times New Roman"/>
          <w:sz w:val="24"/>
          <w:szCs w:val="24"/>
        </w:rPr>
        <w:t>BG14MFPR001-</w:t>
      </w:r>
      <w:r w:rsidR="00CA6782">
        <w:rPr>
          <w:rFonts w:ascii="Times New Roman" w:hAnsi="Times New Roman" w:cs="Times New Roman"/>
          <w:sz w:val="24"/>
          <w:szCs w:val="24"/>
        </w:rPr>
        <w:t xml:space="preserve">1.010 </w:t>
      </w:r>
      <w:r w:rsidR="00A25280" w:rsidRPr="00DC3292">
        <w:rPr>
          <w:rFonts w:ascii="Times New Roman" w:hAnsi="Times New Roman" w:cs="Times New Roman"/>
          <w:sz w:val="24"/>
          <w:szCs w:val="24"/>
        </w:rPr>
        <w:t>„Специфично оборудване на риболовния кораб, дейности и иновации, целящи опазването на околната среда и на биоразнообразието“</w:t>
      </w:r>
    </w:p>
    <w:p w:rsidR="008A6D2A" w:rsidRPr="00DC3292" w:rsidRDefault="008A6D2A" w:rsidP="00A25280">
      <w:pPr>
        <w:jc w:val="center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b/>
          <w:sz w:val="24"/>
          <w:szCs w:val="24"/>
        </w:rPr>
        <w:t xml:space="preserve">Приоритет </w:t>
      </w:r>
      <w:r w:rsidR="005C2387" w:rsidRPr="00DC3292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5C2387" w:rsidRPr="00DC3292">
        <w:rPr>
          <w:rFonts w:ascii="Times New Roman" w:hAnsi="Times New Roman" w:cs="Times New Roman"/>
          <w:sz w:val="24"/>
          <w:szCs w:val="24"/>
        </w:rPr>
        <w:t>„Насърчаване на устойчивото рибарство и на възстановяването и опазването на водните биологични ресурси”</w:t>
      </w:r>
      <w:r w:rsidRPr="00DC3292">
        <w:rPr>
          <w:rFonts w:ascii="Times New Roman" w:hAnsi="Times New Roman" w:cs="Times New Roman"/>
          <w:sz w:val="24"/>
          <w:szCs w:val="24"/>
        </w:rPr>
        <w:t>.</w:t>
      </w:r>
    </w:p>
    <w:p w:rsidR="008A6D2A" w:rsidRPr="00DC3292" w:rsidRDefault="0052255D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Специфична цел: 1.6. „Допринасяне за защитата и възстановяването на водното биологично разнообразие и на водните екосистеми“</w:t>
      </w:r>
    </w:p>
    <w:p w:rsidR="00ED3584" w:rsidRPr="00DC3292" w:rsidRDefault="00ED3584">
      <w:pPr>
        <w:rPr>
          <w:rFonts w:ascii="Times New Roman" w:hAnsi="Times New Roman" w:cs="Times New Roman"/>
          <w:b/>
          <w:sz w:val="24"/>
          <w:szCs w:val="24"/>
        </w:rPr>
      </w:pPr>
    </w:p>
    <w:p w:rsidR="008A6D2A" w:rsidRPr="00DC3292" w:rsidRDefault="008A6D2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3292">
        <w:rPr>
          <w:rFonts w:ascii="Times New Roman" w:hAnsi="Times New Roman" w:cs="Times New Roman"/>
          <w:b/>
          <w:sz w:val="24"/>
          <w:szCs w:val="24"/>
          <w:u w:val="single"/>
        </w:rPr>
        <w:t>I. Методология за оценка на проектни предложения: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 xml:space="preserve">Оценяват се само проектни предложения, получени чрез системата ИСУН. 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 xml:space="preserve">Оценката се извършва на база критерии, съдържащи се в Условията за кандидатстване, утвърдени от ръководителя на Управляващия орган </w:t>
      </w:r>
      <w:r w:rsidR="00F57572" w:rsidRPr="00DC3292">
        <w:rPr>
          <w:rFonts w:ascii="Times New Roman" w:hAnsi="Times New Roman" w:cs="Times New Roman"/>
          <w:sz w:val="24"/>
          <w:szCs w:val="24"/>
        </w:rPr>
        <w:t>(</w:t>
      </w:r>
      <w:r w:rsidRPr="00DC3292">
        <w:rPr>
          <w:rFonts w:ascii="Times New Roman" w:hAnsi="Times New Roman" w:cs="Times New Roman"/>
          <w:sz w:val="24"/>
          <w:szCs w:val="24"/>
        </w:rPr>
        <w:t>УО</w:t>
      </w:r>
      <w:r w:rsidR="00F57572" w:rsidRPr="00DC3292">
        <w:rPr>
          <w:rFonts w:ascii="Times New Roman" w:hAnsi="Times New Roman" w:cs="Times New Roman"/>
          <w:sz w:val="24"/>
          <w:szCs w:val="24"/>
        </w:rPr>
        <w:t>)</w:t>
      </w:r>
      <w:r w:rsidRPr="00DC3292">
        <w:rPr>
          <w:rFonts w:ascii="Times New Roman" w:hAnsi="Times New Roman" w:cs="Times New Roman"/>
          <w:sz w:val="24"/>
          <w:szCs w:val="24"/>
        </w:rPr>
        <w:t xml:space="preserve"> на </w:t>
      </w:r>
      <w:r w:rsidR="00F57572" w:rsidRPr="00DC3292">
        <w:rPr>
          <w:rFonts w:ascii="Times New Roman" w:hAnsi="Times New Roman" w:cs="Times New Roman"/>
          <w:sz w:val="24"/>
          <w:szCs w:val="24"/>
        </w:rPr>
        <w:t>Програма за морско дело, рибарство и аквакултури (</w:t>
      </w:r>
      <w:r w:rsidRPr="00DC3292">
        <w:rPr>
          <w:rFonts w:ascii="Times New Roman" w:hAnsi="Times New Roman" w:cs="Times New Roman"/>
          <w:sz w:val="24"/>
          <w:szCs w:val="24"/>
        </w:rPr>
        <w:t>ПМДРА</w:t>
      </w:r>
      <w:r w:rsidR="00F57572" w:rsidRPr="00DC3292">
        <w:rPr>
          <w:rFonts w:ascii="Times New Roman" w:hAnsi="Times New Roman" w:cs="Times New Roman"/>
          <w:sz w:val="24"/>
          <w:szCs w:val="24"/>
        </w:rPr>
        <w:t>).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Методологията и критериите не подлежат на изменение по време на провеждането на оценката.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Оценката на проектните предложения се извършва от комисия, назначена със заповед на Ръководителя на УО на ПМДРА , в двуседмичен срок от крайния срок за подаването им.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Оценката включва: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1. Административно съответствие и допустимост;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2. Техническа и финансова оценка.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 xml:space="preserve">Проверява се, дали проектното предложение отговаря на всички критерии, като за всеки критерий се поставя оценка "Да", "Не" или "Неприложимо". 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 xml:space="preserve">В случай на установена в процеса на оценка липса на документи и/или други нередовности, на проектното предложение, УО на ПМДРА уведомява </w:t>
      </w:r>
      <w:r w:rsidR="00F57572" w:rsidRPr="00DC3292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Pr="00DC3292">
        <w:rPr>
          <w:rFonts w:ascii="Times New Roman" w:hAnsi="Times New Roman" w:cs="Times New Roman"/>
          <w:sz w:val="24"/>
          <w:szCs w:val="24"/>
        </w:rPr>
        <w:t xml:space="preserve">за тях, като определя срок за отстраняването им, който не може да бъде по-кратък от една седмица. 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lastRenderedPageBreak/>
        <w:t xml:space="preserve">По време на оценката на проектното предложение, комуникацията с кандидата и </w:t>
      </w:r>
      <w:r w:rsidR="00F57572" w:rsidRPr="00DC3292">
        <w:rPr>
          <w:rFonts w:ascii="Times New Roman" w:hAnsi="Times New Roman" w:cs="Times New Roman"/>
          <w:sz w:val="24"/>
          <w:szCs w:val="24"/>
        </w:rPr>
        <w:t xml:space="preserve">отстраняването </w:t>
      </w:r>
      <w:r w:rsidRPr="00DC3292">
        <w:rPr>
          <w:rFonts w:ascii="Times New Roman" w:hAnsi="Times New Roman" w:cs="Times New Roman"/>
          <w:sz w:val="24"/>
          <w:szCs w:val="24"/>
        </w:rPr>
        <w:t xml:space="preserve">на установени </w:t>
      </w:r>
      <w:r w:rsidR="00F57572" w:rsidRPr="00DC3292">
        <w:rPr>
          <w:rFonts w:ascii="Times New Roman" w:hAnsi="Times New Roman" w:cs="Times New Roman"/>
          <w:sz w:val="24"/>
          <w:szCs w:val="24"/>
        </w:rPr>
        <w:t xml:space="preserve">нередовности </w:t>
      </w:r>
      <w:r w:rsidRPr="00DC3292">
        <w:rPr>
          <w:rFonts w:ascii="Times New Roman" w:hAnsi="Times New Roman" w:cs="Times New Roman"/>
          <w:sz w:val="24"/>
          <w:szCs w:val="24"/>
        </w:rPr>
        <w:t xml:space="preserve">по подаденото проектно предложение, ще се извършват електронно чрез профила на кандидата в ИСУН, от който е подаден съответният проект. 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Въз основа на резултатите от оценката, комисията изготвя оценителен доклад съгласно чл. 35 от ЗУСЕФСУ.</w:t>
      </w:r>
    </w:p>
    <w:p w:rsidR="008A6D2A" w:rsidRPr="00DC3292" w:rsidRDefault="008A6D2A" w:rsidP="008A6D2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3292">
        <w:rPr>
          <w:rFonts w:ascii="Times New Roman" w:hAnsi="Times New Roman" w:cs="Times New Roman"/>
          <w:b/>
          <w:sz w:val="24"/>
          <w:szCs w:val="24"/>
          <w:u w:val="single"/>
        </w:rPr>
        <w:t>II. Критерии за оценка.</w:t>
      </w:r>
    </w:p>
    <w:p w:rsidR="008A6D2A" w:rsidRPr="00DC3292" w:rsidRDefault="008A6D2A" w:rsidP="008A6D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292">
        <w:rPr>
          <w:rFonts w:ascii="Times New Roman" w:hAnsi="Times New Roman" w:cs="Times New Roman"/>
          <w:b/>
          <w:sz w:val="24"/>
          <w:szCs w:val="24"/>
        </w:rPr>
        <w:t>1. Административно съответствие и допустимост: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04"/>
        <w:gridCol w:w="6521"/>
        <w:gridCol w:w="2693"/>
      </w:tblGrid>
      <w:tr w:rsidR="00616BF8" w:rsidRPr="00DC3292" w:rsidTr="00F51C5C">
        <w:tc>
          <w:tcPr>
            <w:tcW w:w="7225" w:type="dxa"/>
            <w:gridSpan w:val="2"/>
          </w:tcPr>
          <w:p w:rsidR="00616BF8" w:rsidRPr="00DC3292" w:rsidRDefault="00616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16BF8" w:rsidRPr="00DC3292" w:rsidRDefault="00616BF8" w:rsidP="008A1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b/>
                <w:sz w:val="24"/>
                <w:szCs w:val="24"/>
              </w:rPr>
              <w:t>ДА / НЕ / НЕПР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8A10B9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Проектното предложение е подадено по реда, определен от УО </w:t>
            </w:r>
            <w:r w:rsidR="00F57572"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на ПМДРА 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в т. 23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Във формуляра за кандидатстване са попълнени съответните индикатори, посочени в т. 7 от Условията за кандидатстване по настоящата процедура, които са релевантни на заложените в проекта дейности.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Предвидените разходи в проектното предложение са допустими съгласно изискванията в т. 14 от Условия за кандидатстване по настоящата процедура. В случай на наличие на недопустими разходи същите са установени и редуцирани.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5B6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 w:rsidR="005B643F" w:rsidRPr="00DC329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, параграф 1,буква </w:t>
            </w:r>
            <w:r w:rsidR="005B643F" w:rsidRPr="00DC3292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D740F3" w:rsidRPr="00DC32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B643F" w:rsidRPr="00DC329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643F" w:rsidRPr="00DC329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 2021/1139.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</w:t>
            </w:r>
            <w:r w:rsidR="00616BF8"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 не  </w:t>
            </w: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 непр</w:t>
            </w:r>
            <w:r w:rsidR="00616BF8"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Представени са доказателства за изискуемия административен и оперативен капацитет.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616BF8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8A10B9" w:rsidP="00BC6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32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</w:t>
            </w:r>
            <w:r w:rsidR="005E207D"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кандидата 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или не.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DC3292" w:rsidRDefault="00616BF8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</w:t>
            </w:r>
            <w:r w:rsidR="008A10B9"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 не       непр</w:t>
            </w: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8A10B9" w:rsidP="00BC6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32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Общата стойност на безвъзмездната финансова помощ не 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надвишава определения максимален размер съгласно Условията за кандидатстване по настоящата процедура и не е под определения минимален размер</w:t>
            </w:r>
            <w:r w:rsidR="00794D85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DC3292" w:rsidRDefault="00616BF8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 да   </w:t>
            </w:r>
            <w:r w:rsidR="008A10B9"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E627E8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Проектното предложение е в съответствие с политиката на ЕС за равенството между мъжете и жените, интегрирането на принципа на равенство между половете и отчитането на социалните аспекти на пола.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DC3292" w:rsidRDefault="00616BF8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</w:t>
            </w:r>
            <w:r w:rsidR="008A10B9"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E627E8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Проектното предложение е в съответствие с отключващо условие „Ефективното прилагане и изпълнение на Хартата на основните права“ (Хартата), съгласно член 15 на Регламент (ЕС) 2021/1060 по отношение на обхвата и метода на изпълнение на проекта.</w:t>
            </w:r>
          </w:p>
          <w:p w:rsidR="00722348" w:rsidRPr="00DC3292" w:rsidRDefault="00722348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На етапа на оценка на заявлението за кандидатстване, съответствието на проекта с Хартата следва да се разбира като липса на противоречие между условията на проекта и изискванията на Хартата или като неутралност на тези изисквания по отношение на обхвата и съдържанието на проекта.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DC3292" w:rsidRDefault="00616BF8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E627E8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722348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Проектното предложение е в съответствие с отключващо условие Конвенцията на ООН за правата на хората с увреждания (КПХУ) в съответствие с Решение 2010/48/ЕО на Съвета по отношение на обхвата на проекта, метода на изпълнение и кандидата. </w:t>
            </w:r>
          </w:p>
          <w:p w:rsidR="008A10B9" w:rsidRPr="00DC3292" w:rsidRDefault="00722348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На етапа на оценка на заявлението за кандидатстване, съответствието на проекта с посочената конвенция следва да се разбира като липса на противоречие между условията на проекта и изискванията на същата конвенция или като неутралност на тези изисквания по отношение на обхвата и съдържанието на проекта.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616BF8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</w:t>
            </w:r>
            <w:r w:rsidR="008A10B9"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 не</w:t>
            </w:r>
          </w:p>
        </w:tc>
      </w:tr>
      <w:tr w:rsidR="00EA3EBC" w:rsidRPr="00DC3292" w:rsidTr="00616BF8">
        <w:tc>
          <w:tcPr>
            <w:tcW w:w="704" w:type="dxa"/>
          </w:tcPr>
          <w:p w:rsidR="00EA3EBC" w:rsidRPr="00DC3292" w:rsidRDefault="00E627E8" w:rsidP="00802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A3EBC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EA3EBC" w:rsidRPr="00DC3292" w:rsidRDefault="00EA3EBC" w:rsidP="005B6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Дейностите, за които се кандидатства постигат целите на специфична цел </w:t>
            </w:r>
            <w:r w:rsidR="005B643F" w:rsidRPr="00DC3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0367" w:rsidRPr="00DC329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  <w:r w:rsidR="005B643F"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11F6" w:rsidRPr="00DC3292">
              <w:rPr>
                <w:rFonts w:ascii="Times New Roman" w:hAnsi="Times New Roman" w:cs="Times New Roman"/>
                <w:sz w:val="24"/>
                <w:szCs w:val="24"/>
              </w:rPr>
              <w:t>„Допринасяне за защитата и възстановяването на водното биологично разнообразие и на водните екосистеми“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, че дейностите са екологично устойчиви в дългосрочен план на ПМДРА.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DC3292" w:rsidRDefault="00EA3EBC" w:rsidP="008020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 не</w:t>
            </w:r>
          </w:p>
        </w:tc>
      </w:tr>
      <w:tr w:rsidR="00EA3EBC" w:rsidRPr="00DC3292" w:rsidTr="00616BF8">
        <w:tc>
          <w:tcPr>
            <w:tcW w:w="704" w:type="dxa"/>
          </w:tcPr>
          <w:p w:rsidR="00EA3EBC" w:rsidRPr="00DC3292" w:rsidRDefault="00E627E8" w:rsidP="00BC6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A3EBC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EA3EBC" w:rsidRPr="00DC3292" w:rsidRDefault="00EA3EBC" w:rsidP="00EA3E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Индикаторите в проектното предложение съответстват на дейностите, за които се кандидатства</w:t>
            </w:r>
            <w:r w:rsidR="009F08DC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DC3292" w:rsidRDefault="00EA3EBC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EA3EBC" w:rsidRPr="00DC3292" w:rsidTr="00616BF8">
        <w:tc>
          <w:tcPr>
            <w:tcW w:w="704" w:type="dxa"/>
          </w:tcPr>
          <w:p w:rsidR="00EA3EBC" w:rsidRPr="00DC3292" w:rsidRDefault="00E627E8" w:rsidP="00BC6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A3EBC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EA3EBC" w:rsidRPr="00DC3292" w:rsidRDefault="00EA3EBC" w:rsidP="00EA3E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Разходите по проекта са пропорционални и съответстват на крайния резултат от изпълнението на дейностите по проекта.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DC3292" w:rsidRDefault="00EA3EBC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B11018" w:rsidRPr="00DC3292" w:rsidTr="00616BF8">
        <w:tc>
          <w:tcPr>
            <w:tcW w:w="704" w:type="dxa"/>
          </w:tcPr>
          <w:p w:rsidR="00B11018" w:rsidRPr="00DC3292" w:rsidRDefault="00E627E8" w:rsidP="00BC6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110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B11018" w:rsidRPr="00DC3292" w:rsidRDefault="00B11018" w:rsidP="00EA3E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18">
              <w:rPr>
                <w:rFonts w:ascii="Times New Roman" w:hAnsi="Times New Roman" w:cs="Times New Roman"/>
                <w:sz w:val="24"/>
                <w:szCs w:val="24"/>
              </w:rPr>
              <w:t>Проектът включва инвестиции на борда на риболовния кораб, за който се кандидатства и корабът е извършвал риболовни дейности в продължение на повече от 60 дни през двете календарни години, предхождащи годината на подаване на формуляра за кандидатстване.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11018" w:rsidRPr="00DC3292" w:rsidRDefault="00B11018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10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EA3EBC" w:rsidRPr="00DC3292" w:rsidTr="002D1D1F">
        <w:tc>
          <w:tcPr>
            <w:tcW w:w="9918" w:type="dxa"/>
            <w:gridSpan w:val="3"/>
            <w:tcBorders>
              <w:right w:val="single" w:sz="8" w:space="0" w:color="000000"/>
            </w:tcBorders>
          </w:tcPr>
          <w:p w:rsidR="00EA3EBC" w:rsidRPr="00DC3292" w:rsidRDefault="00EA3EBC" w:rsidP="00616B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EA3EBC" w:rsidRPr="00DC3292" w:rsidRDefault="00EA3EBC" w:rsidP="00ED3584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изисквания, проектното предложение се отхвърля!</w:t>
            </w:r>
          </w:p>
          <w:p w:rsidR="00EA3EBC" w:rsidRPr="00DC3292" w:rsidRDefault="00EA3EBC" w:rsidP="00616B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2268F" w:rsidRPr="00DC3292" w:rsidRDefault="00C2268F">
      <w:pPr>
        <w:rPr>
          <w:rFonts w:ascii="Times New Roman" w:hAnsi="Times New Roman" w:cs="Times New Roman"/>
          <w:sz w:val="24"/>
          <w:szCs w:val="24"/>
        </w:rPr>
      </w:pPr>
    </w:p>
    <w:p w:rsidR="00616BF8" w:rsidRPr="00DC3292" w:rsidRDefault="00616BF8">
      <w:pPr>
        <w:rPr>
          <w:rFonts w:ascii="Times New Roman" w:hAnsi="Times New Roman" w:cs="Times New Roman"/>
          <w:b/>
          <w:sz w:val="24"/>
          <w:szCs w:val="24"/>
        </w:rPr>
      </w:pPr>
      <w:r w:rsidRPr="00DC3292">
        <w:rPr>
          <w:rFonts w:ascii="Times New Roman" w:hAnsi="Times New Roman" w:cs="Times New Roman"/>
          <w:b/>
          <w:sz w:val="24"/>
          <w:szCs w:val="24"/>
        </w:rPr>
        <w:t>2. Техническа и финансова оценка</w:t>
      </w: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94"/>
        <w:gridCol w:w="2693"/>
      </w:tblGrid>
      <w:tr w:rsidR="004D2F06" w:rsidRPr="00DC3292" w:rsidTr="004D2F06">
        <w:trPr>
          <w:trHeight w:val="559"/>
        </w:trPr>
        <w:tc>
          <w:tcPr>
            <w:tcW w:w="7194" w:type="dxa"/>
          </w:tcPr>
          <w:p w:rsidR="004D2F06" w:rsidRPr="00DC3292" w:rsidRDefault="004D2F06" w:rsidP="008A3B61">
            <w:pPr>
              <w:spacing w:before="120" w:after="120" w:line="276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Критери</w:t>
            </w:r>
            <w:r w:rsidR="008A3B61" w:rsidRPr="00DC32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 подбор на проектни предложения</w:t>
            </w:r>
          </w:p>
        </w:tc>
        <w:tc>
          <w:tcPr>
            <w:tcW w:w="2693" w:type="dxa"/>
          </w:tcPr>
          <w:p w:rsidR="004D2F06" w:rsidRPr="00DC3292" w:rsidRDefault="004D2F06" w:rsidP="005B643F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Брой точки</w:t>
            </w:r>
          </w:p>
        </w:tc>
      </w:tr>
      <w:tr w:rsidR="004D2F06" w:rsidRPr="00DC3292" w:rsidTr="004D2F06">
        <w:trPr>
          <w:trHeight w:val="3968"/>
        </w:trPr>
        <w:tc>
          <w:tcPr>
            <w:tcW w:w="7194" w:type="dxa"/>
          </w:tcPr>
          <w:p w:rsidR="004D2F06" w:rsidRPr="00DC3292" w:rsidRDefault="00E00367" w:rsidP="00E00367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Проектът ще намали негативнто въздействие върху екосистемите и/или върху нецелевите видове, в сравнение със стандартните уреди или друго оборудване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D2F06" w:rsidRPr="00DC3292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E00367" w:rsidP="00E00367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Проектното предложение води до подобряване на селективността на риболовните уреди по отношение на застрашени и защитени видове от гледна точка на размер и/или вид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D2F06" w:rsidRPr="00DC3292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E00367" w:rsidP="00E00367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Проектът води до инвестиции на борда на кораба или в оборудване, което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4D2F06" w:rsidRPr="00DC3292" w:rsidRDefault="00E00367" w:rsidP="005B643F">
            <w:pPr>
              <w:numPr>
                <w:ilvl w:val="0"/>
                <w:numId w:val="2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осигурява прекратяване/намаляване на изхвърлянето на запаси с търговско значение или което е свързано с нежелания улов, който трябва да бъде разтоварен на сушата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D2F06" w:rsidRPr="00DC3292" w:rsidRDefault="004D2F06" w:rsidP="000A6074">
            <w:pPr>
              <w:spacing w:before="120" w:after="120" w:line="276" w:lineRule="auto"/>
              <w:ind w:left="108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9B7D89" w:rsidP="009B7D89">
            <w:pPr>
              <w:numPr>
                <w:ilvl w:val="0"/>
                <w:numId w:val="2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въвежда системи за точно и надеждно отчитане на улова по отношение на селективност, определяне на количеството улов и избягване на нежелания, намаляване на приулова-Trawl monitoring systems (поне един от описаните елементи)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9B7D89" w:rsidRPr="00DC3292" w:rsidRDefault="009B7D89" w:rsidP="009B7D89">
            <w:pPr>
              <w:pStyle w:val="ListParagrap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7D89" w:rsidRPr="00DC3292" w:rsidRDefault="009B7D89" w:rsidP="009B7D89">
            <w:pPr>
              <w:numPr>
                <w:ilvl w:val="0"/>
                <w:numId w:val="2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Проектното предложение е свързано с инвестиции в оборудване, което свежда до минимум въздействието върху местообитанията и/или морското дъно</w:t>
            </w:r>
            <w:r w:rsidR="0030170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D2F06" w:rsidRPr="00DC3292" w:rsidRDefault="004D2F06" w:rsidP="000A6074">
            <w:pPr>
              <w:spacing w:before="120" w:after="120" w:line="276" w:lineRule="auto"/>
              <w:ind w:left="108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42E3" w:rsidRPr="00DC3292" w:rsidRDefault="007642E3" w:rsidP="000A6074">
            <w:pPr>
              <w:spacing w:before="120" w:after="120" w:line="276" w:lineRule="auto"/>
              <w:ind w:left="108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BF1B21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Проектът е свързан с въвеждане на иновации, които водят до намаляване на отрицателното въздействие на риболовните дейности върху околната среда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BF1B21" w:rsidRPr="00DC3292" w:rsidRDefault="00BF1B21" w:rsidP="00BF1B21">
            <w:p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B21" w:rsidRPr="00DC3292" w:rsidRDefault="00BF1B21" w:rsidP="00BF1B21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Проектното предложение е свързано с:</w:t>
            </w:r>
          </w:p>
          <w:p w:rsidR="00BF1B21" w:rsidRPr="00DC3292" w:rsidRDefault="00BF1B21" w:rsidP="00BF1B21">
            <w:pPr>
              <w:numPr>
                <w:ilvl w:val="0"/>
                <w:numId w:val="3"/>
              </w:numPr>
              <w:spacing w:after="0" w:line="240" w:lineRule="auto"/>
              <w:ind w:left="117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почистване на морската акватория от отпадъци (вкл. за отстраняване на изгубени риболовни уреди) </w:t>
            </w:r>
          </w:p>
          <w:p w:rsidR="00BF1B21" w:rsidRPr="00DC3292" w:rsidRDefault="00BF1B21" w:rsidP="00BF1B21">
            <w:pPr>
              <w:spacing w:after="0" w:line="240" w:lineRule="auto"/>
              <w:ind w:left="117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B21" w:rsidRPr="00DC3292" w:rsidRDefault="00BF1B21" w:rsidP="0031261A">
            <w:pPr>
              <w:numPr>
                <w:ilvl w:val="0"/>
                <w:numId w:val="3"/>
              </w:numPr>
              <w:spacing w:after="0" w:line="240" w:lineRule="auto"/>
              <w:ind w:left="117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инвестиции в инсталацията на борда на кораба на съоръжения за морски отпадъци</w:t>
            </w:r>
            <w:r w:rsidR="0030170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F1B21" w:rsidRPr="00DC3292" w:rsidRDefault="00BF1B21" w:rsidP="00BF1B21">
            <w:pPr>
              <w:spacing w:after="0" w:line="240" w:lineRule="auto"/>
              <w:ind w:left="117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B21" w:rsidRPr="00DC3292" w:rsidRDefault="00BF1B21" w:rsidP="00BF1B21">
            <w:pPr>
              <w:numPr>
                <w:ilvl w:val="0"/>
                <w:numId w:val="3"/>
              </w:numPr>
              <w:spacing w:after="0" w:line="240" w:lineRule="auto"/>
              <w:ind w:left="117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проектното предложение е свързано с инвестиции в оборудване на борда на риболовните кораби за събиране и съхранение на отпадъци (вкл. за отстраняване на изгубени риболовни уреди) </w:t>
            </w:r>
          </w:p>
          <w:p w:rsidR="004D2F06" w:rsidRPr="00DC3292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C16640" w:rsidP="00C16640">
            <w:pPr>
              <w:pStyle w:val="ListParagraph"/>
              <w:numPr>
                <w:ilvl w:val="0"/>
                <w:numId w:val="1"/>
              </w:numPr>
              <w:spacing w:before="120" w:after="12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Подобряване на енергийната ефективност или инвестиции във възобновяеми енергийни източници</w:t>
            </w:r>
            <w:r w:rsidR="0030170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D2F06" w:rsidRPr="00DC3292" w:rsidRDefault="00C16640" w:rsidP="00C16640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Проектът предвижда дейности, свързани с осведомяване на обществеността и споделяне на знания по отношение на опазването и възстановяването на околната среда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C16640" w:rsidP="00C16640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Проектът предвижда инсталиране на изкуствено създадени от човека подводни структури, предназначена да стимулират развитието на подводен живот, с цел съхраняване на местообитанията и подобряване на водното биоразнообразие.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C16640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  <w:p w:rsidR="00C16640" w:rsidRPr="00DC3292" w:rsidRDefault="00C16640" w:rsidP="00C16640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  <w:p w:rsidR="00C16640" w:rsidRPr="00DC3292" w:rsidRDefault="00E65C86" w:rsidP="00C16640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Максимален брой точки: 19</w:t>
            </w:r>
            <w:bookmarkStart w:id="0" w:name="_GoBack"/>
            <w:bookmarkEnd w:id="0"/>
            <w:r w:rsidR="00C16640" w:rsidRPr="00DC329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5 точки</w:t>
            </w:r>
          </w:p>
          <w:p w:rsidR="00C16640" w:rsidRPr="00DC3292" w:rsidRDefault="00C16640" w:rsidP="00C16640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Минимален брой точки: 50 точки</w:t>
            </w:r>
          </w:p>
        </w:tc>
        <w:tc>
          <w:tcPr>
            <w:tcW w:w="2693" w:type="dxa"/>
          </w:tcPr>
          <w:p w:rsidR="004D2F06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4D2F06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42E3" w:rsidRPr="00DC3292" w:rsidRDefault="007642E3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367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367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367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367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367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7D89" w:rsidRPr="00DC3292" w:rsidRDefault="009B7D89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10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7D89" w:rsidRPr="00DC3292" w:rsidRDefault="009B7D89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7D89" w:rsidRPr="00DC3292" w:rsidRDefault="009B7D89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7D89" w:rsidRPr="00DC3292" w:rsidRDefault="009B7D89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10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B21" w:rsidRPr="00DC3292" w:rsidRDefault="00BF1B21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B21" w:rsidRPr="00DC3292" w:rsidRDefault="00BF1B21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10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4D2F06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B21" w:rsidRPr="00DC3292" w:rsidRDefault="00BF1B21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B21" w:rsidRPr="00DC3292" w:rsidRDefault="00BF1B21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10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BF1B21" w:rsidP="00BF1B21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 w:rsidR="0031261A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0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4D2F06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61A" w:rsidRPr="00DC3292" w:rsidRDefault="0031261A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10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4D2F06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61A" w:rsidRPr="00DC3292" w:rsidRDefault="0031261A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61A" w:rsidRPr="00DC3292" w:rsidRDefault="0031261A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C16640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4D2F06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5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4D2F06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E65C8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0 точки</w:t>
            </w:r>
            <w:r w:rsidR="004D2F06" w:rsidRPr="00DC32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B643F" w:rsidRPr="00DC3292" w:rsidRDefault="005B643F">
      <w:pPr>
        <w:rPr>
          <w:rFonts w:ascii="Times New Roman" w:hAnsi="Times New Roman" w:cs="Times New Roman"/>
          <w:b/>
          <w:sz w:val="24"/>
          <w:szCs w:val="24"/>
        </w:rPr>
      </w:pPr>
    </w:p>
    <w:p w:rsidR="00ED3584" w:rsidRPr="00DC3292" w:rsidRDefault="00ED3584" w:rsidP="00ED3584">
      <w:pP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 xml:space="preserve">Проектните предложения, </w:t>
      </w:r>
      <w:r w:rsidRPr="00DC3292">
        <w:rPr>
          <w:rFonts w:ascii="Times New Roman" w:hAnsi="Times New Roman" w:cs="Times New Roman"/>
          <w:b/>
          <w:sz w:val="24"/>
          <w:szCs w:val="24"/>
        </w:rPr>
        <w:t xml:space="preserve">получили минимум </w:t>
      </w:r>
      <w:r w:rsidR="00C16640" w:rsidRPr="00DC3292">
        <w:rPr>
          <w:rFonts w:ascii="Times New Roman" w:hAnsi="Times New Roman" w:cs="Times New Roman"/>
          <w:b/>
          <w:sz w:val="24"/>
          <w:szCs w:val="24"/>
        </w:rPr>
        <w:t>50</w:t>
      </w:r>
      <w:r w:rsidRPr="00DC3292">
        <w:rPr>
          <w:rFonts w:ascii="Times New Roman" w:hAnsi="Times New Roman" w:cs="Times New Roman"/>
          <w:b/>
          <w:sz w:val="24"/>
          <w:szCs w:val="24"/>
        </w:rPr>
        <w:t xml:space="preserve"> точки</w:t>
      </w:r>
      <w:r w:rsidRPr="00DC3292">
        <w:rPr>
          <w:rFonts w:ascii="Times New Roman" w:hAnsi="Times New Roman" w:cs="Times New Roman"/>
          <w:sz w:val="24"/>
          <w:szCs w:val="24"/>
        </w:rPr>
        <w:t xml:space="preserve"> на етап „Техническа и финансова оценка”, 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ED3584" w:rsidRPr="00DC3292" w:rsidRDefault="00ED3584" w:rsidP="00ED3584">
      <w:pP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 xml:space="preserve">В случай, че проектното предложение получи по-малко от </w:t>
      </w:r>
      <w:r w:rsidR="00C16640" w:rsidRPr="00DC3292">
        <w:rPr>
          <w:rFonts w:ascii="Times New Roman" w:hAnsi="Times New Roman" w:cs="Times New Roman"/>
          <w:sz w:val="24"/>
          <w:szCs w:val="24"/>
        </w:rPr>
        <w:t>50</w:t>
      </w:r>
      <w:r w:rsidRPr="00DC3292">
        <w:rPr>
          <w:rFonts w:ascii="Times New Roman" w:hAnsi="Times New Roman" w:cs="Times New Roman"/>
          <w:sz w:val="24"/>
          <w:szCs w:val="24"/>
        </w:rPr>
        <w:t xml:space="preserve"> точки, проектното предложение се отхвърля.</w:t>
      </w:r>
    </w:p>
    <w:p w:rsidR="00ED3584" w:rsidRPr="00DC3292" w:rsidRDefault="00ED3584" w:rsidP="00ED3584">
      <w:pP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ИСУН.</w:t>
      </w:r>
    </w:p>
    <w:sectPr w:rsidR="00ED3584" w:rsidRPr="00DC3292" w:rsidSect="00C2268F">
      <w:footerReference w:type="default" r:id="rId7"/>
      <w:headerReference w:type="first" r:id="rId8"/>
      <w:pgSz w:w="11906" w:h="16838"/>
      <w:pgMar w:top="1418" w:right="991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E38" w:rsidRDefault="00081E38" w:rsidP="00263D9C">
      <w:pPr>
        <w:spacing w:after="0" w:line="240" w:lineRule="auto"/>
      </w:pPr>
      <w:r>
        <w:separator/>
      </w:r>
    </w:p>
  </w:endnote>
  <w:endnote w:type="continuationSeparator" w:id="0">
    <w:p w:rsidR="00081E38" w:rsidRDefault="00081E38" w:rsidP="00263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763283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:rsidR="00263D9C" w:rsidRPr="00263D9C" w:rsidRDefault="00263D9C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263D9C">
          <w:rPr>
            <w:rFonts w:ascii="Arial" w:hAnsi="Arial" w:cs="Arial"/>
            <w:sz w:val="16"/>
            <w:szCs w:val="16"/>
          </w:rPr>
          <w:fldChar w:fldCharType="begin"/>
        </w:r>
        <w:r w:rsidRPr="00263D9C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263D9C">
          <w:rPr>
            <w:rFonts w:ascii="Arial" w:hAnsi="Arial" w:cs="Arial"/>
            <w:sz w:val="16"/>
            <w:szCs w:val="16"/>
          </w:rPr>
          <w:fldChar w:fldCharType="separate"/>
        </w:r>
        <w:r w:rsidR="00E65C86">
          <w:rPr>
            <w:rFonts w:ascii="Arial" w:hAnsi="Arial" w:cs="Arial"/>
            <w:noProof/>
            <w:sz w:val="16"/>
            <w:szCs w:val="16"/>
          </w:rPr>
          <w:t>4</w:t>
        </w:r>
        <w:r w:rsidRPr="00263D9C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:rsidR="00263D9C" w:rsidRPr="00263D9C" w:rsidRDefault="00263D9C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E38" w:rsidRDefault="00081E38" w:rsidP="00263D9C">
      <w:pPr>
        <w:spacing w:after="0" w:line="240" w:lineRule="auto"/>
      </w:pPr>
      <w:r>
        <w:separator/>
      </w:r>
    </w:p>
  </w:footnote>
  <w:footnote w:type="continuationSeparator" w:id="0">
    <w:p w:rsidR="00081E38" w:rsidRDefault="00081E38" w:rsidP="00263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  <w:r w:rsidRPr="00263D9C">
      <w:rPr>
        <w:rFonts w:ascii="Calibri" w:eastAsia="Calibri" w:hAnsi="Calibri" w:cs="Calibri"/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2385060</wp:posOffset>
          </wp:positionH>
          <wp:positionV relativeFrom="paragraph">
            <wp:posOffset>-46355</wp:posOffset>
          </wp:positionV>
          <wp:extent cx="1503045" cy="810895"/>
          <wp:effectExtent l="0" t="0" r="1905" b="8255"/>
          <wp:wrapTight wrapText="bothSides">
            <wp:wrapPolygon edited="0">
              <wp:start x="7665" y="0"/>
              <wp:lineTo x="548" y="8626"/>
              <wp:lineTo x="0" y="11164"/>
              <wp:lineTo x="0" y="19790"/>
              <wp:lineTo x="2190" y="20805"/>
              <wp:lineTo x="7392" y="21312"/>
              <wp:lineTo x="13962" y="21312"/>
              <wp:lineTo x="19163" y="20805"/>
              <wp:lineTo x="21354" y="19790"/>
              <wp:lineTo x="21080" y="14208"/>
              <wp:lineTo x="20532" y="9134"/>
              <wp:lineTo x="13688" y="0"/>
              <wp:lineTo x="7665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04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63D9C">
      <w:rPr>
        <w:rFonts w:ascii="Calibri" w:eastAsia="Calibri" w:hAnsi="Calibri" w:cs="Calibri"/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5112385</wp:posOffset>
          </wp:positionH>
          <wp:positionV relativeFrom="paragraph">
            <wp:posOffset>8255</wp:posOffset>
          </wp:positionV>
          <wp:extent cx="2125980" cy="796925"/>
          <wp:effectExtent l="0" t="0" r="7620" b="3175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980" cy="79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  <w:r w:rsidRPr="00263D9C">
      <w:rPr>
        <w:rFonts w:ascii="Calibri" w:eastAsia="Calibri" w:hAnsi="Calibri" w:cs="Calibri"/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1938655</wp:posOffset>
              </wp:positionH>
              <wp:positionV relativeFrom="paragraph">
                <wp:posOffset>554990</wp:posOffset>
              </wp:positionV>
              <wp:extent cx="2628900" cy="238760"/>
              <wp:effectExtent l="0" t="0" r="0" b="889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238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3D9C" w:rsidRPr="009404BD" w:rsidRDefault="00263D9C" w:rsidP="00263D9C">
                          <w:pPr>
                            <w:spacing w:after="0"/>
                            <w:textAlignment w:val="baseline"/>
                            <w:rPr>
                              <w:sz w:val="16"/>
                              <w:szCs w:val="16"/>
                            </w:rPr>
                          </w:pPr>
                          <w:r w:rsidRPr="009404BD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МИНИСТ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ЕРСТВО НА ЗЕМЕДЕЛИЕТО И ХРАНИТЕ</w:t>
                          </w:r>
                        </w:p>
                        <w:p w:rsidR="00263D9C" w:rsidRDefault="00263D9C" w:rsidP="00263D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52.65pt;margin-top:43.7pt;width:207pt;height:18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" filled="f" stroked="f">
              <v:textbox>
                <w:txbxContent>
                  <w:p w:rsidR="00263D9C" w:rsidRPr="009404BD" w:rsidRDefault="00263D9C" w:rsidP="00263D9C">
                    <w:pPr>
                      <w:spacing w:after="0"/>
                      <w:textAlignment w:val="baseline"/>
                      <w:rPr>
                        <w:sz w:val="16"/>
                        <w:szCs w:val="16"/>
                      </w:rPr>
                    </w:pPr>
                    <w:r w:rsidRPr="009404BD"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МИНИСТ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ЕРСТВО НА ЗЕМЕДЕЛИЕТО И ХРАНИТЕ</w:t>
                    </w:r>
                  </w:p>
                  <w:p w:rsidR="00263D9C" w:rsidRDefault="00263D9C" w:rsidP="00263D9C">
                    <w:pPr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63D9C">
      <w:rPr>
        <w:rFonts w:ascii="Calibri" w:eastAsia="Calibri" w:hAnsi="Calibri" w:cs="Calibri"/>
        <w:b/>
        <w:noProof/>
        <w:lang w:val="en-US"/>
      </w:rPr>
      <w:drawing>
        <wp:inline distT="0" distB="0" distL="0" distR="0">
          <wp:extent cx="2121535" cy="453390"/>
          <wp:effectExtent l="0" t="0" r="0" b="3810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</w:rPr>
    </w:pPr>
  </w:p>
  <w:p w:rsidR="00263D9C" w:rsidRPr="00263D9C" w:rsidRDefault="00263D9C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44557"/>
    <w:multiLevelType w:val="hybridMultilevel"/>
    <w:tmpl w:val="5E3461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D21348"/>
    <w:multiLevelType w:val="hybridMultilevel"/>
    <w:tmpl w:val="308498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34EC9"/>
    <w:multiLevelType w:val="hybridMultilevel"/>
    <w:tmpl w:val="74BE2E04"/>
    <w:lvl w:ilvl="0" w:tplc="040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493"/>
    <w:rsid w:val="000068E1"/>
    <w:rsid w:val="00062B8E"/>
    <w:rsid w:val="00081E38"/>
    <w:rsid w:val="000A6074"/>
    <w:rsid w:val="00111196"/>
    <w:rsid w:val="00263D9C"/>
    <w:rsid w:val="0029331C"/>
    <w:rsid w:val="002D7B58"/>
    <w:rsid w:val="002E5A9E"/>
    <w:rsid w:val="00301708"/>
    <w:rsid w:val="0031261A"/>
    <w:rsid w:val="00390EF7"/>
    <w:rsid w:val="003E79D8"/>
    <w:rsid w:val="00417EAF"/>
    <w:rsid w:val="00447DEC"/>
    <w:rsid w:val="00487BD9"/>
    <w:rsid w:val="004D2F06"/>
    <w:rsid w:val="00520493"/>
    <w:rsid w:val="0052255D"/>
    <w:rsid w:val="00573421"/>
    <w:rsid w:val="005B643F"/>
    <w:rsid w:val="005C2387"/>
    <w:rsid w:val="005E207D"/>
    <w:rsid w:val="005F3488"/>
    <w:rsid w:val="005F3A29"/>
    <w:rsid w:val="00604AD1"/>
    <w:rsid w:val="00616BF8"/>
    <w:rsid w:val="006F014E"/>
    <w:rsid w:val="00720C70"/>
    <w:rsid w:val="00722348"/>
    <w:rsid w:val="0073157A"/>
    <w:rsid w:val="007642E3"/>
    <w:rsid w:val="007916F5"/>
    <w:rsid w:val="007944C3"/>
    <w:rsid w:val="00794D85"/>
    <w:rsid w:val="007A5E5D"/>
    <w:rsid w:val="007E003C"/>
    <w:rsid w:val="00882ECF"/>
    <w:rsid w:val="008948A0"/>
    <w:rsid w:val="0089620B"/>
    <w:rsid w:val="008A10B9"/>
    <w:rsid w:val="008A3B61"/>
    <w:rsid w:val="008A6D2A"/>
    <w:rsid w:val="008B46D5"/>
    <w:rsid w:val="009B283C"/>
    <w:rsid w:val="009B7D89"/>
    <w:rsid w:val="009C6A51"/>
    <w:rsid w:val="009F08DC"/>
    <w:rsid w:val="00A13720"/>
    <w:rsid w:val="00A25280"/>
    <w:rsid w:val="00A842F6"/>
    <w:rsid w:val="00AA4DBC"/>
    <w:rsid w:val="00B11018"/>
    <w:rsid w:val="00B111F6"/>
    <w:rsid w:val="00B34BEE"/>
    <w:rsid w:val="00B52947"/>
    <w:rsid w:val="00B76F6A"/>
    <w:rsid w:val="00BC61C0"/>
    <w:rsid w:val="00BC6B4E"/>
    <w:rsid w:val="00BF1B21"/>
    <w:rsid w:val="00C16640"/>
    <w:rsid w:val="00C2268F"/>
    <w:rsid w:val="00C719C2"/>
    <w:rsid w:val="00C731DC"/>
    <w:rsid w:val="00CA1447"/>
    <w:rsid w:val="00CA6782"/>
    <w:rsid w:val="00D23705"/>
    <w:rsid w:val="00D740F3"/>
    <w:rsid w:val="00DA4526"/>
    <w:rsid w:val="00DB0A33"/>
    <w:rsid w:val="00DC3292"/>
    <w:rsid w:val="00E00367"/>
    <w:rsid w:val="00E627E8"/>
    <w:rsid w:val="00E65C86"/>
    <w:rsid w:val="00EA3EBC"/>
    <w:rsid w:val="00ED3584"/>
    <w:rsid w:val="00ED73CD"/>
    <w:rsid w:val="00F224BA"/>
    <w:rsid w:val="00F57572"/>
    <w:rsid w:val="00FD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B75F8BD"/>
  <w15:docId w15:val="{8AF37343-196D-429D-BF8E-5B31446B6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6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6D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D9C"/>
  </w:style>
  <w:style w:type="paragraph" w:styleId="Footer">
    <w:name w:val="footer"/>
    <w:basedOn w:val="Normal"/>
    <w:link w:val="Foot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D9C"/>
  </w:style>
  <w:style w:type="paragraph" w:styleId="BalloonText">
    <w:name w:val="Balloon Text"/>
    <w:basedOn w:val="Normal"/>
    <w:link w:val="BalloonTextChar"/>
    <w:uiPriority w:val="99"/>
    <w:semiHidden/>
    <w:unhideWhenUsed/>
    <w:rsid w:val="00390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EF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068E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F01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01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01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1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1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1419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Evgeniya Cherkezova</cp:lastModifiedBy>
  <cp:revision>48</cp:revision>
  <dcterms:created xsi:type="dcterms:W3CDTF">2024-07-30T13:24:00Z</dcterms:created>
  <dcterms:modified xsi:type="dcterms:W3CDTF">2025-11-25T12:53:00Z</dcterms:modified>
</cp:coreProperties>
</file>